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79F7DE3B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Agenda</w:t>
          </w:r>
        </w:p>
      </w:sdtContent>
    </w:sdt>
    <w:p w14:paraId="04FDD228" w14:textId="04B08F39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7-10-25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CF6DCF">
            <w:t>10/25/2017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56B998D2" w14:textId="59FD654B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 xml:space="preserve">: Julie Kiotas, Linda Stroud, Thea </w:t>
            </w:r>
            <w:proofErr w:type="spellStart"/>
            <w:r>
              <w:t>Alavarado</w:t>
            </w:r>
            <w:proofErr w:type="spellEnd"/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9C5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rPr>
                <w:rFonts w:asciiTheme="minorHAnsi" w:hAnsiTheme="minorHAnsi"/>
                <w:b w:val="0"/>
              </w:rPr>
            </w:pPr>
            <w:bookmarkStart w:id="0" w:name="_GoBack"/>
            <w:bookmarkEnd w:id="0"/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149FD4AD" w:rsidR="009C56C2" w:rsidRDefault="009C56C2" w:rsidP="00CF6DCF">
                <w:pPr>
                  <w:spacing w:after="0"/>
                </w:pPr>
                <w:r>
                  <w:t>Current Grants – Updates (AB798, ZTC Planning</w:t>
                </w:r>
                <w:r>
                  <w:t>, ZTC Implementation</w:t>
                </w:r>
                <w:r>
                  <w:t>)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Content>
            <w:tc>
              <w:tcPr>
                <w:tcW w:w="2300" w:type="dxa"/>
              </w:tcPr>
              <w:p w14:paraId="6DB2EB0A" w14:textId="388416C4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12:1</w:t>
                </w:r>
                <w:r>
                  <w:t>5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7B7C2D77" w:rsidR="009C56C2" w:rsidRDefault="009C56C2" w:rsidP="00CF6DCF">
            <w:pPr>
              <w:spacing w:after="0"/>
            </w:pPr>
            <w:r>
              <w:t xml:space="preserve">Winter Schedule 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Content>
            <w:tc>
              <w:tcPr>
                <w:tcW w:w="2300" w:type="dxa"/>
              </w:tcPr>
              <w:p w14:paraId="2585E0E2" w14:textId="7914218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12:15 – 12:3</w:t>
                </w:r>
                <w:r>
                  <w:t>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0EDF257" w14:textId="47DBCA64" w:rsidR="009C56C2" w:rsidRDefault="009C56C2" w:rsidP="00CF6DCF">
                <w:pPr>
                  <w:spacing w:after="0"/>
                  <w:ind w:left="0"/>
                </w:pPr>
                <w:r>
                  <w:t xml:space="preserve"> </w:t>
                </w:r>
                <w:r>
                  <w:t>Department Updates</w:t>
                </w:r>
                <w:r>
                  <w:t xml:space="preserve">  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Content>
            <w:tc>
              <w:tcPr>
                <w:tcW w:w="2300" w:type="dxa"/>
              </w:tcPr>
              <w:p w14:paraId="132C9821" w14:textId="4A3EE59C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12:3</w:t>
                </w:r>
                <w:r>
                  <w:t>0 – 12:50</w:t>
                </w:r>
              </w:p>
            </w:tc>
          </w:sdtContent>
        </w:sdt>
      </w:tr>
      <w:tr w:rsidR="009C56C2" w14:paraId="7100EEFE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14328676"/>
            <w:placeholder>
              <w:docPart w:val="DA1F5C89AF1349F49E42DE720DE022D2"/>
            </w:placeholder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285EDBCA" w14:textId="77777777" w:rsidR="009C56C2" w:rsidRDefault="009C56C2" w:rsidP="00CF6DCF">
                <w:pPr>
                  <w:spacing w:after="0"/>
                </w:pPr>
                <w:r>
                  <w:t>Wrap-up</w:t>
                </w:r>
              </w:p>
            </w:tc>
          </w:sdtContent>
        </w:sdt>
        <w:sdt>
          <w:sdtPr>
            <w:id w:val="-720978084"/>
            <w:placeholder>
              <w:docPart w:val="D6CCCC8E96F543249AAAD196F95D33E4"/>
            </w:placeholder>
            <w15:appearance w15:val="hidden"/>
          </w:sdtPr>
          <w:sdtContent>
            <w:tc>
              <w:tcPr>
                <w:tcW w:w="2300" w:type="dxa"/>
              </w:tcPr>
              <w:p w14:paraId="7D9FA81A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12:50 – 1:00</w:t>
                </w:r>
              </w:p>
            </w:tc>
          </w:sdtContent>
        </w:sdt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6CDD26D7" w:rsidR="00F145AF" w:rsidRDefault="0025431C" w:rsidP="00651523">
      <w:pPr>
        <w:pStyle w:val="ListParagraph"/>
        <w:numPr>
          <w:ilvl w:val="0"/>
          <w:numId w:val="1"/>
        </w:num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sectPr w:rsidR="00F145AF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348FD" w14:textId="77777777" w:rsidR="00F94A70" w:rsidRDefault="00F94A70">
      <w:r>
        <w:separator/>
      </w:r>
    </w:p>
  </w:endnote>
  <w:endnote w:type="continuationSeparator" w:id="0">
    <w:p w14:paraId="05ACA0A1" w14:textId="77777777" w:rsidR="00F94A70" w:rsidRDefault="00F9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B524C" w14:textId="77777777" w:rsidR="00F94A70" w:rsidRDefault="00F94A70">
      <w:r>
        <w:separator/>
      </w:r>
    </w:p>
  </w:footnote>
  <w:footnote w:type="continuationSeparator" w:id="0">
    <w:p w14:paraId="50E136F8" w14:textId="77777777" w:rsidR="00F94A70" w:rsidRDefault="00F94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1E1CF0"/>
    <w:rsid w:val="0025431C"/>
    <w:rsid w:val="00287BFA"/>
    <w:rsid w:val="00325225"/>
    <w:rsid w:val="00432A1A"/>
    <w:rsid w:val="00535074"/>
    <w:rsid w:val="005E55A4"/>
    <w:rsid w:val="00651523"/>
    <w:rsid w:val="006B1283"/>
    <w:rsid w:val="008766BD"/>
    <w:rsid w:val="009C2C03"/>
    <w:rsid w:val="009C56C2"/>
    <w:rsid w:val="00B00780"/>
    <w:rsid w:val="00B07499"/>
    <w:rsid w:val="00B52F3E"/>
    <w:rsid w:val="00C85D9F"/>
    <w:rsid w:val="00CF6DCF"/>
    <w:rsid w:val="00F13A8A"/>
    <w:rsid w:val="00F145AF"/>
    <w:rsid w:val="00F20AA3"/>
    <w:rsid w:val="00F94A70"/>
    <w:rsid w:val="00FA47CB"/>
    <w:rsid w:val="00F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00000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00000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00000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00000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00000" w:rsidRDefault="00AF60BB" w:rsidP="00AF60BB">
          <w:pPr>
            <w:pStyle w:val="DA1F5C89AF1349F49E42DE720DE022D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192522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2017-10-23T19:57:00Z</dcterms:created>
  <dcterms:modified xsi:type="dcterms:W3CDTF">2017-10-23T20:51:00Z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