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FB" w:rsidRDefault="009B50FB" w:rsidP="009B50FB"/>
    <w:p w:rsidR="009B50FB" w:rsidRPr="00D72C06" w:rsidRDefault="009B50FB" w:rsidP="009B50FB">
      <w:pPr>
        <w:contextualSpacing/>
        <w:jc w:val="center"/>
        <w:rPr>
          <w:rFonts w:asciiTheme="majorHAnsi" w:hAnsiTheme="majorHAnsi" w:cs="Arial"/>
          <w:b/>
          <w:sz w:val="24"/>
          <w:szCs w:val="24"/>
        </w:rPr>
      </w:pPr>
      <w:r w:rsidRPr="00113F40">
        <w:rPr>
          <w:rFonts w:cs="Arial"/>
          <w:caps/>
          <w:noProof/>
          <w:sz w:val="21"/>
          <w:szCs w:val="21"/>
        </w:rPr>
        <w:drawing>
          <wp:inline distT="0" distB="0" distL="0" distR="0" wp14:anchorId="21675997" wp14:editId="14E4BC71">
            <wp:extent cx="1609725" cy="1200697"/>
            <wp:effectExtent l="0" t="0" r="0" b="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20644" t="10989" r="23122" b="20605"/>
                    <a:stretch>
                      <a:fillRect/>
                    </a:stretch>
                  </pic:blipFill>
                  <pic:spPr bwMode="auto">
                    <a:xfrm>
                      <a:off x="0" y="0"/>
                      <a:ext cx="1618652" cy="1207356"/>
                    </a:xfrm>
                    <a:prstGeom prst="rect">
                      <a:avLst/>
                    </a:prstGeom>
                    <a:noFill/>
                  </pic:spPr>
                </pic:pic>
              </a:graphicData>
            </a:graphic>
          </wp:inline>
        </w:drawing>
      </w:r>
      <w:r>
        <w:rPr>
          <w:b/>
          <w:sz w:val="24"/>
          <w:szCs w:val="24"/>
        </w:rPr>
        <w:br/>
      </w:r>
      <w:r w:rsidRPr="00D72C06">
        <w:rPr>
          <w:rFonts w:asciiTheme="majorHAnsi" w:hAnsiTheme="majorHAnsi"/>
          <w:b/>
          <w:sz w:val="24"/>
          <w:szCs w:val="24"/>
        </w:rPr>
        <w:t>PASADENA AREA COMMUNITY COLLEGE DISTRICT</w:t>
      </w:r>
    </w:p>
    <w:p w:rsidR="009B50FB" w:rsidRPr="00D72C06" w:rsidRDefault="009B50FB" w:rsidP="009B50FB">
      <w:pPr>
        <w:contextualSpacing/>
        <w:jc w:val="center"/>
        <w:rPr>
          <w:rFonts w:asciiTheme="majorHAnsi" w:hAnsiTheme="majorHAnsi" w:cs="Arial"/>
          <w:b/>
          <w:sz w:val="24"/>
          <w:szCs w:val="24"/>
        </w:rPr>
      </w:pPr>
      <w:r w:rsidRPr="00D72C06">
        <w:rPr>
          <w:rFonts w:asciiTheme="majorHAnsi" w:hAnsiTheme="majorHAnsi"/>
          <w:b/>
          <w:sz w:val="24"/>
          <w:szCs w:val="24"/>
        </w:rPr>
        <w:t>President’s Asian American and Pacific Islander Advisory Committee</w:t>
      </w:r>
    </w:p>
    <w:p w:rsidR="009B50FB" w:rsidRPr="00D72C06" w:rsidRDefault="009B50FB" w:rsidP="009B50FB">
      <w:pPr>
        <w:spacing w:after="0"/>
        <w:jc w:val="center"/>
        <w:rPr>
          <w:rFonts w:ascii="Calibri Light" w:hAnsi="Calibri Light"/>
          <w:b/>
          <w:sz w:val="24"/>
          <w:szCs w:val="24"/>
        </w:rPr>
      </w:pPr>
    </w:p>
    <w:p w:rsidR="009B50FB" w:rsidRPr="00D72C06" w:rsidRDefault="009B50FB" w:rsidP="009B50FB">
      <w:pPr>
        <w:spacing w:after="0"/>
        <w:jc w:val="center"/>
        <w:rPr>
          <w:rFonts w:ascii="Calibri Light" w:hAnsi="Calibri Light"/>
          <w:b/>
          <w:sz w:val="24"/>
          <w:szCs w:val="24"/>
        </w:rPr>
      </w:pPr>
      <w:r>
        <w:rPr>
          <w:rFonts w:ascii="Calibri Light" w:hAnsi="Calibri Light"/>
          <w:b/>
          <w:sz w:val="24"/>
          <w:szCs w:val="24"/>
        </w:rPr>
        <w:t>September 1</w:t>
      </w:r>
      <w:r w:rsidRPr="00D72C06">
        <w:rPr>
          <w:rFonts w:ascii="Calibri Light" w:hAnsi="Calibri Light"/>
          <w:b/>
          <w:sz w:val="24"/>
          <w:szCs w:val="24"/>
        </w:rPr>
        <w:t>4, 2019</w:t>
      </w:r>
    </w:p>
    <w:p w:rsidR="009B50FB" w:rsidRPr="00D72C06" w:rsidRDefault="009B50FB" w:rsidP="009B50FB">
      <w:pPr>
        <w:spacing w:after="0"/>
        <w:jc w:val="center"/>
        <w:rPr>
          <w:rFonts w:ascii="Calibri Light" w:hAnsi="Calibri Light"/>
          <w:b/>
          <w:sz w:val="24"/>
          <w:szCs w:val="24"/>
        </w:rPr>
      </w:pPr>
      <w:r w:rsidRPr="00D72C06">
        <w:rPr>
          <w:rFonts w:ascii="Calibri Light" w:hAnsi="Calibri Light"/>
          <w:b/>
          <w:sz w:val="24"/>
          <w:szCs w:val="24"/>
        </w:rPr>
        <w:t>9:00 a.m. - 11:00 a.m.</w:t>
      </w:r>
    </w:p>
    <w:p w:rsidR="009B50FB" w:rsidRPr="00D72C06" w:rsidRDefault="009B50FB" w:rsidP="009B50FB">
      <w:pPr>
        <w:spacing w:after="0"/>
        <w:jc w:val="center"/>
        <w:rPr>
          <w:rFonts w:ascii="Calibri Light" w:hAnsi="Calibri Light"/>
          <w:b/>
          <w:sz w:val="24"/>
          <w:szCs w:val="24"/>
        </w:rPr>
      </w:pPr>
      <w:r w:rsidRPr="00D72C06">
        <w:rPr>
          <w:rFonts w:ascii="Calibri Light" w:hAnsi="Calibri Light"/>
          <w:b/>
          <w:sz w:val="24"/>
          <w:szCs w:val="24"/>
        </w:rPr>
        <w:t>President’s Conference Room C-233</w:t>
      </w:r>
    </w:p>
    <w:p w:rsidR="009B50FB" w:rsidRPr="00D72C06" w:rsidRDefault="009B50FB" w:rsidP="009B50FB">
      <w:pPr>
        <w:spacing w:after="0"/>
        <w:jc w:val="center"/>
        <w:rPr>
          <w:rFonts w:ascii="Calibri Light" w:hAnsi="Calibri Light"/>
          <w:sz w:val="24"/>
          <w:szCs w:val="24"/>
        </w:rPr>
      </w:pPr>
    </w:p>
    <w:p w:rsidR="009B50FB" w:rsidRDefault="009B50FB" w:rsidP="009B50FB">
      <w:pPr>
        <w:spacing w:after="0" w:line="360" w:lineRule="auto"/>
        <w:jc w:val="center"/>
        <w:rPr>
          <w:rFonts w:asciiTheme="majorHAnsi" w:hAnsiTheme="majorHAnsi"/>
          <w:b/>
        </w:rPr>
      </w:pPr>
      <w:r>
        <w:rPr>
          <w:rFonts w:ascii="Calibri Light" w:hAnsi="Calibri Light"/>
          <w:b/>
          <w:sz w:val="24"/>
          <w:szCs w:val="24"/>
        </w:rPr>
        <w:t>Minutes</w:t>
      </w:r>
    </w:p>
    <w:p w:rsidR="009B50FB" w:rsidRDefault="009B50FB" w:rsidP="009B50FB">
      <w:r w:rsidRPr="009B50FB">
        <w:rPr>
          <w:b/>
        </w:rPr>
        <w:t>Present</w:t>
      </w:r>
      <w:r>
        <w:t xml:space="preserve">:  Vivian Chan, Dr. Joseph Chang, Jenny Chen, Sandra Chen Lau, Dr. </w:t>
      </w:r>
      <w:proofErr w:type="spellStart"/>
      <w:r>
        <w:t>Chiung</w:t>
      </w:r>
      <w:proofErr w:type="spellEnd"/>
      <w:r>
        <w:t xml:space="preserve">-Sally Chou, Dr. Erika Endrijonas, Roger Huang, Crystal Kollross, Dona Mitoma, </w:t>
      </w:r>
      <w:r w:rsidR="00305824">
        <w:t xml:space="preserve">Dr. </w:t>
      </w:r>
      <w:bookmarkStart w:id="0" w:name="_GoBack"/>
      <w:bookmarkEnd w:id="0"/>
      <w:r>
        <w:t xml:space="preserve">Reiko Sakata, Jeanne Shamim, Susana Shamim, Wendy </w:t>
      </w:r>
      <w:proofErr w:type="spellStart"/>
      <w:r>
        <w:t>Shiba</w:t>
      </w:r>
      <w:proofErr w:type="spellEnd"/>
      <w:r>
        <w:t xml:space="preserve">, Bryan Takeda, Dr. </w:t>
      </w:r>
      <w:proofErr w:type="spellStart"/>
      <w:r>
        <w:t>Tooktook</w:t>
      </w:r>
      <w:proofErr w:type="spellEnd"/>
      <w:r>
        <w:t xml:space="preserve"> Thongthiraj, Peter Wong, Allen Yee</w:t>
      </w:r>
    </w:p>
    <w:p w:rsidR="009B50FB" w:rsidRDefault="009B50FB" w:rsidP="009B50FB"/>
    <w:p w:rsidR="009B50FB" w:rsidRDefault="009B50FB" w:rsidP="009B50FB">
      <w:pPr>
        <w:pStyle w:val="ListParagraph"/>
        <w:numPr>
          <w:ilvl w:val="0"/>
          <w:numId w:val="1"/>
        </w:numPr>
      </w:pPr>
      <w:r>
        <w:t>Welcome by Chair Shelley Ryan at 9:05 am.</w:t>
      </w:r>
    </w:p>
    <w:p w:rsidR="009B50FB" w:rsidRDefault="009B50FB" w:rsidP="009B50FB">
      <w:pPr>
        <w:pStyle w:val="ListParagraph"/>
        <w:ind w:left="1080"/>
      </w:pPr>
    </w:p>
    <w:p w:rsidR="009B50FB" w:rsidRPr="009B50FB" w:rsidRDefault="009B50FB" w:rsidP="009B50FB">
      <w:pPr>
        <w:pStyle w:val="ListParagraph"/>
        <w:numPr>
          <w:ilvl w:val="0"/>
          <w:numId w:val="1"/>
        </w:numPr>
      </w:pPr>
      <w:r w:rsidRPr="009B50FB">
        <w:rPr>
          <w:b/>
        </w:rPr>
        <w:t xml:space="preserve">Approval of the Minutes from June 8, 2019: Sandra moved, </w:t>
      </w:r>
      <w:proofErr w:type="spellStart"/>
      <w:r w:rsidRPr="009B50FB">
        <w:rPr>
          <w:b/>
        </w:rPr>
        <w:t>Took</w:t>
      </w:r>
      <w:r>
        <w:rPr>
          <w:b/>
        </w:rPr>
        <w:t>took</w:t>
      </w:r>
      <w:proofErr w:type="spellEnd"/>
      <w:r>
        <w:rPr>
          <w:b/>
        </w:rPr>
        <w:t xml:space="preserve"> seconded.  Motion approved.</w:t>
      </w:r>
    </w:p>
    <w:p w:rsidR="009B50FB" w:rsidRDefault="009B50FB" w:rsidP="009B50FB">
      <w:pPr>
        <w:pStyle w:val="ListParagraph"/>
      </w:pPr>
    </w:p>
    <w:p w:rsidR="009B50FB" w:rsidRDefault="009B50FB" w:rsidP="009B50FB">
      <w:pPr>
        <w:pStyle w:val="ListParagraph"/>
        <w:numPr>
          <w:ilvl w:val="0"/>
          <w:numId w:val="1"/>
        </w:numPr>
      </w:pPr>
      <w:r>
        <w:t>Member Nominations:  Sandra Chen Lau introduced both nominees to be added to the PAAPI Committee and each had an opportunity to discuss their background and interest in serving on the committee.  A complete bio of both was included as a handout at the meeting.  The committee was very supportive of their candidacy and Linda Wah indicated that both names would be forwarded to the Nomination Committee (Linda Wah and Allen Yee) for consideration.</w:t>
      </w:r>
    </w:p>
    <w:p w:rsidR="009B50FB" w:rsidRDefault="009B50FB" w:rsidP="009B50FB">
      <w:pPr>
        <w:pStyle w:val="ListParagraph"/>
        <w:numPr>
          <w:ilvl w:val="0"/>
          <w:numId w:val="2"/>
        </w:numPr>
      </w:pPr>
      <w:r>
        <w:t xml:space="preserve">Wendy </w:t>
      </w:r>
      <w:proofErr w:type="spellStart"/>
      <w:r>
        <w:t>Shiba</w:t>
      </w:r>
      <w:proofErr w:type="spellEnd"/>
    </w:p>
    <w:p w:rsidR="009B50FB" w:rsidRDefault="009B50FB" w:rsidP="009B50FB">
      <w:pPr>
        <w:pStyle w:val="ListParagraph"/>
        <w:numPr>
          <w:ilvl w:val="0"/>
          <w:numId w:val="2"/>
        </w:numPr>
      </w:pPr>
      <w:r>
        <w:t>Roger Huang</w:t>
      </w:r>
    </w:p>
    <w:p w:rsidR="009B50FB" w:rsidRDefault="009B50FB" w:rsidP="009B50FB"/>
    <w:p w:rsidR="009B50FB" w:rsidRDefault="009B50FB" w:rsidP="009B50FB">
      <w:r>
        <w:t>IV.</w:t>
      </w:r>
      <w:r>
        <w:tab/>
        <w:t>President’s Report (Dr. Erika Endrijonas)</w:t>
      </w:r>
    </w:p>
    <w:p w:rsidR="009B50FB" w:rsidRDefault="009B50FB" w:rsidP="009B50FB">
      <w:pPr>
        <w:pStyle w:val="ListParagraph"/>
        <w:numPr>
          <w:ilvl w:val="0"/>
          <w:numId w:val="4"/>
        </w:numPr>
      </w:pPr>
      <w:r>
        <w:t>Discussed the start of Fall 2019 classes and Opening Day speech which highlighted the Accreditation and the Educational Master Plan and the Facilities Master Plan under development.</w:t>
      </w:r>
    </w:p>
    <w:p w:rsidR="009B50FB" w:rsidRDefault="009B50FB" w:rsidP="009B50FB">
      <w:pPr>
        <w:pStyle w:val="ListParagraph"/>
        <w:numPr>
          <w:ilvl w:val="0"/>
          <w:numId w:val="4"/>
        </w:numPr>
      </w:pPr>
      <w:r>
        <w:t>Discussed the importance of focusing on Equity and closing 100% of achievement gaps.</w:t>
      </w:r>
    </w:p>
    <w:p w:rsidR="009B50FB" w:rsidRDefault="009B50FB" w:rsidP="009B50FB">
      <w:pPr>
        <w:pStyle w:val="ListParagraph"/>
        <w:numPr>
          <w:ilvl w:val="0"/>
          <w:numId w:val="4"/>
        </w:numPr>
        <w:spacing w:after="0" w:line="240" w:lineRule="auto"/>
      </w:pPr>
      <w:r>
        <w:lastRenderedPageBreak/>
        <w:t>Highlighted speaking engagements on Leadership at the University Club and at Pasadena, San Marino, and Altadena Rotary Clubs focused on PCC.</w:t>
      </w:r>
    </w:p>
    <w:p w:rsidR="009B50FB" w:rsidRDefault="009B50FB" w:rsidP="009B50FB">
      <w:pPr>
        <w:pStyle w:val="ListParagraph"/>
        <w:numPr>
          <w:ilvl w:val="0"/>
          <w:numId w:val="4"/>
        </w:numPr>
        <w:spacing w:after="0" w:line="240" w:lineRule="auto"/>
      </w:pPr>
      <w:r>
        <w:t xml:space="preserve">Announced the assignment of Dean </w:t>
      </w:r>
      <w:proofErr w:type="spellStart"/>
      <w:r>
        <w:t>Islea</w:t>
      </w:r>
      <w:proofErr w:type="spellEnd"/>
      <w:r>
        <w:t xml:space="preserve"> Ocegueda to focus on Dual Enrollment with the departure of Javier Carbajal-Ramos.</w:t>
      </w:r>
    </w:p>
    <w:p w:rsidR="009B50FB" w:rsidRDefault="009B50FB" w:rsidP="009B50FB">
      <w:pPr>
        <w:spacing w:after="0" w:line="240" w:lineRule="auto"/>
      </w:pPr>
    </w:p>
    <w:p w:rsidR="009B50FB" w:rsidRDefault="009B50FB" w:rsidP="009B50FB">
      <w:pPr>
        <w:pStyle w:val="ListParagraph"/>
        <w:numPr>
          <w:ilvl w:val="0"/>
          <w:numId w:val="1"/>
        </w:numPr>
        <w:spacing w:after="0" w:line="240" w:lineRule="auto"/>
      </w:pPr>
      <w:r>
        <w:t>Data Disaggregation: PCC Executive Director of Institutional Effectiveness, Crystal Kollross, shared the data dashboard that the Office of Institutional Effectiveness created using Tableau software to display disaggregated data so that the college could analyze which groups are experiencing the greatest achievement gaps in order to inform programming and strategies to improve success.  The committee asked for certain groups’ success rates to be displayed on the screen and had good follow up questions for Crystal as to what the data actually revealed.  Disaggregating this data has been a long-time goal of Trustee Linda Wah, and she discussed how much advocacy was required to have the Chancellor’s Office provide this level of data to colleges.</w:t>
      </w:r>
    </w:p>
    <w:p w:rsidR="009B50FB" w:rsidRDefault="009B50FB" w:rsidP="009B50FB">
      <w:pPr>
        <w:spacing w:after="0" w:line="240" w:lineRule="auto"/>
      </w:pPr>
    </w:p>
    <w:p w:rsidR="009B50FB" w:rsidRDefault="009B50FB" w:rsidP="009B50FB">
      <w:pPr>
        <w:pStyle w:val="ListParagraph"/>
        <w:numPr>
          <w:ilvl w:val="0"/>
          <w:numId w:val="1"/>
        </w:numPr>
        <w:spacing w:after="0" w:line="240" w:lineRule="auto"/>
      </w:pPr>
      <w:r>
        <w:t>Educational Master Plan:  Crystal Kollross presented a PowerPoint that outlined the college’s current progress on its Educational Master Plan (EMP).  She reviewed the Board of Trustees’ local adoption of the Vision for Success Goals, and explained to the committee how those goals were the underpinning of the EMP.  She explained that the Strategic Planning Committee had developed strategies and tactics to help the college achieve those goals and presented informative charts that laid out the goals, strategies, and tactics. The college hopes to complete the Educational Master Plan in early 2020.</w:t>
      </w:r>
    </w:p>
    <w:p w:rsidR="009B50FB" w:rsidRDefault="009B50FB" w:rsidP="009B50FB">
      <w:pPr>
        <w:spacing w:after="0" w:line="240" w:lineRule="auto"/>
      </w:pPr>
    </w:p>
    <w:p w:rsidR="009B50FB" w:rsidRDefault="009B50FB" w:rsidP="009B50FB">
      <w:pPr>
        <w:pStyle w:val="ListParagraph"/>
        <w:numPr>
          <w:ilvl w:val="0"/>
          <w:numId w:val="1"/>
        </w:numPr>
        <w:spacing w:after="0" w:line="240" w:lineRule="auto"/>
      </w:pPr>
      <w:r>
        <w:t xml:space="preserve">Spring Symposium:  </w:t>
      </w:r>
      <w:proofErr w:type="spellStart"/>
      <w:r>
        <w:t>Tooktook</w:t>
      </w:r>
      <w:proofErr w:type="spellEnd"/>
      <w:r>
        <w:t xml:space="preserve"> Thongthiraj shared the flyer for the upcoming Asian Pacific Islander Faculty, Staff, and Student Mixer scheduled for Thursday, September 19, 2019 in the Center for the Arts North Patio.  She encouraged any interested PAAPI members to attend.  </w:t>
      </w:r>
      <w:proofErr w:type="spellStart"/>
      <w:r>
        <w:t>Tooktook</w:t>
      </w:r>
      <w:proofErr w:type="spellEnd"/>
      <w:r>
        <w:t xml:space="preserve"> also announced that the API Symposium would be happening again in February 2020, although a date had not yet been chosen.  She was hoping to have a PSA announcing the Symposium on KPCC.</w:t>
      </w:r>
    </w:p>
    <w:p w:rsidR="009B50FB" w:rsidRDefault="009B50FB" w:rsidP="009B50FB">
      <w:pPr>
        <w:spacing w:after="0" w:line="240" w:lineRule="auto"/>
      </w:pPr>
    </w:p>
    <w:p w:rsidR="009B50FB" w:rsidRDefault="009B50FB" w:rsidP="009B50FB">
      <w:pPr>
        <w:pStyle w:val="ListParagraph"/>
        <w:numPr>
          <w:ilvl w:val="0"/>
          <w:numId w:val="1"/>
        </w:numPr>
        <w:spacing w:after="0" w:line="240" w:lineRule="auto"/>
      </w:pPr>
      <w:r>
        <w:t>New Business:  If there are any suggestions for new PAAPI members, please send them to Linda Wah and Allen Yee.</w:t>
      </w:r>
    </w:p>
    <w:p w:rsidR="009B50FB" w:rsidRDefault="009B50FB" w:rsidP="009B50FB">
      <w:pPr>
        <w:spacing w:after="0" w:line="240" w:lineRule="auto"/>
      </w:pPr>
    </w:p>
    <w:p w:rsidR="009B50FB" w:rsidRDefault="009B50FB" w:rsidP="009B50FB">
      <w:pPr>
        <w:pStyle w:val="ListParagraph"/>
        <w:numPr>
          <w:ilvl w:val="0"/>
          <w:numId w:val="1"/>
        </w:numPr>
        <w:spacing w:after="0" w:line="240" w:lineRule="auto"/>
      </w:pPr>
      <w:r>
        <w:t>Announcements</w:t>
      </w:r>
    </w:p>
    <w:p w:rsidR="009B50FB" w:rsidRDefault="009B50FB" w:rsidP="009B50FB">
      <w:pPr>
        <w:pStyle w:val="ListParagraph"/>
        <w:numPr>
          <w:ilvl w:val="0"/>
          <w:numId w:val="6"/>
        </w:numPr>
        <w:spacing w:after="0" w:line="240" w:lineRule="auto"/>
      </w:pPr>
      <w:r>
        <w:t>The PCC Foundation is looking for scholarship readers (Vivian Chan)</w:t>
      </w:r>
    </w:p>
    <w:p w:rsidR="009B50FB" w:rsidRDefault="009B50FB" w:rsidP="009B50FB">
      <w:pPr>
        <w:pStyle w:val="ListParagraph"/>
        <w:numPr>
          <w:ilvl w:val="0"/>
          <w:numId w:val="6"/>
        </w:numPr>
      </w:pPr>
      <w:r>
        <w:t xml:space="preserve">PCC PTSA and the American Cancer Society will hold a Health Symposium on Saturday, November 16th in </w:t>
      </w:r>
      <w:proofErr w:type="spellStart"/>
      <w:r>
        <w:t>Creveling</w:t>
      </w:r>
      <w:proofErr w:type="spellEnd"/>
      <w:r>
        <w:t xml:space="preserve"> Lounge (Vivian Chan)  </w:t>
      </w:r>
    </w:p>
    <w:p w:rsidR="009B50FB" w:rsidRDefault="009B50FB" w:rsidP="009B50FB">
      <w:pPr>
        <w:pStyle w:val="ListParagraph"/>
        <w:numPr>
          <w:ilvl w:val="0"/>
          <w:numId w:val="6"/>
        </w:numPr>
      </w:pPr>
      <w:r>
        <w:t xml:space="preserve">There will be a Thanksgiving event in </w:t>
      </w:r>
      <w:proofErr w:type="spellStart"/>
      <w:r>
        <w:t>Creveling</w:t>
      </w:r>
      <w:proofErr w:type="spellEnd"/>
      <w:r>
        <w:t xml:space="preserve"> Lounge for International Students (Cathy Wei)</w:t>
      </w:r>
    </w:p>
    <w:p w:rsidR="009B50FB" w:rsidRDefault="009B50FB" w:rsidP="009B50FB">
      <w:pPr>
        <w:pStyle w:val="ListParagraph"/>
        <w:numPr>
          <w:ilvl w:val="0"/>
          <w:numId w:val="6"/>
        </w:numPr>
      </w:pPr>
      <w:r>
        <w:t>The University of the West is accepting applications and brochures were passed out (</w:t>
      </w:r>
      <w:proofErr w:type="spellStart"/>
      <w:r>
        <w:t>Chiung</w:t>
      </w:r>
      <w:proofErr w:type="spellEnd"/>
      <w:r>
        <w:t>-Sally Chou, Ph.D., Interim President)</w:t>
      </w:r>
    </w:p>
    <w:p w:rsidR="009B50FB" w:rsidRDefault="009B50FB" w:rsidP="009B50FB">
      <w:pPr>
        <w:pStyle w:val="ListParagraph"/>
        <w:numPr>
          <w:ilvl w:val="0"/>
          <w:numId w:val="6"/>
        </w:numPr>
      </w:pPr>
      <w:r>
        <w:t>APIDC 20th Anniversary Gala will be held on Friday, November 15th in the Grand Ballroom of the Cathedral Plaza in DTLA (Peter Wong)</w:t>
      </w:r>
    </w:p>
    <w:p w:rsidR="009B50FB" w:rsidRDefault="009B50FB" w:rsidP="00702E02">
      <w:pPr>
        <w:pStyle w:val="ListParagraph"/>
        <w:numPr>
          <w:ilvl w:val="0"/>
          <w:numId w:val="6"/>
        </w:numPr>
      </w:pPr>
      <w:r>
        <w:t xml:space="preserve">Chinese American Museum Annual </w:t>
      </w:r>
      <w:proofErr w:type="spellStart"/>
      <w:r>
        <w:t>Historymakers</w:t>
      </w:r>
      <w:proofErr w:type="spellEnd"/>
      <w:r>
        <w:t xml:space="preserve"> Awards Gala, September 19th, at the Westin Bonaventure Hotel DTLA (Linda Wah)</w:t>
      </w:r>
    </w:p>
    <w:p w:rsidR="00056360" w:rsidRDefault="009B50FB" w:rsidP="009B50FB">
      <w:r>
        <w:t>X.</w:t>
      </w:r>
      <w:r>
        <w:tab/>
        <w:t>Adjourned at 11:15 am.</w:t>
      </w:r>
    </w:p>
    <w:sectPr w:rsidR="00056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EF"/>
    <w:multiLevelType w:val="hybridMultilevel"/>
    <w:tmpl w:val="A5506AD4"/>
    <w:lvl w:ilvl="0" w:tplc="2B7461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13EA8"/>
    <w:multiLevelType w:val="hybridMultilevel"/>
    <w:tmpl w:val="64A820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04AC6"/>
    <w:multiLevelType w:val="hybridMultilevel"/>
    <w:tmpl w:val="9D80BAEC"/>
    <w:lvl w:ilvl="0" w:tplc="60421A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93FDB"/>
    <w:multiLevelType w:val="hybridMultilevel"/>
    <w:tmpl w:val="F2E845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DB1B3C"/>
    <w:multiLevelType w:val="hybridMultilevel"/>
    <w:tmpl w:val="0CE861D2"/>
    <w:lvl w:ilvl="0" w:tplc="2B7461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D7A82"/>
    <w:multiLevelType w:val="hybridMultilevel"/>
    <w:tmpl w:val="6FE4F970"/>
    <w:lvl w:ilvl="0" w:tplc="CC1E24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02D10"/>
    <w:multiLevelType w:val="hybridMultilevel"/>
    <w:tmpl w:val="08F4F786"/>
    <w:lvl w:ilvl="0" w:tplc="A98A9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B1939"/>
    <w:multiLevelType w:val="hybridMultilevel"/>
    <w:tmpl w:val="ABDEFC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C2749F0"/>
    <w:multiLevelType w:val="hybridMultilevel"/>
    <w:tmpl w:val="9DE26B5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FB"/>
    <w:rsid w:val="00305824"/>
    <w:rsid w:val="006F5BA5"/>
    <w:rsid w:val="008F566E"/>
    <w:rsid w:val="009B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B465"/>
  <w15:chartTrackingRefBased/>
  <w15:docId w15:val="{A61CC926-0AF9-4A6C-ABE5-68DFC6B8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0FB"/>
    <w:pPr>
      <w:ind w:left="720"/>
      <w:contextualSpacing/>
    </w:pPr>
  </w:style>
  <w:style w:type="paragraph" w:styleId="BalloonText">
    <w:name w:val="Balloon Text"/>
    <w:basedOn w:val="Normal"/>
    <w:link w:val="BalloonTextChar"/>
    <w:uiPriority w:val="99"/>
    <w:semiHidden/>
    <w:unhideWhenUsed/>
    <w:rsid w:val="00305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Galukyan</dc:creator>
  <cp:keywords/>
  <dc:description/>
  <cp:lastModifiedBy>Armine Galukyan</cp:lastModifiedBy>
  <cp:revision>2</cp:revision>
  <cp:lastPrinted>2019-12-12T21:28:00Z</cp:lastPrinted>
  <dcterms:created xsi:type="dcterms:W3CDTF">2019-12-09T17:27:00Z</dcterms:created>
  <dcterms:modified xsi:type="dcterms:W3CDTF">2019-12-12T22:15:00Z</dcterms:modified>
</cp:coreProperties>
</file>